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України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52719F">
        <w:rPr>
          <w:sz w:val="28"/>
          <w:szCs w:val="28"/>
          <w:lang w:val="ru-RU"/>
        </w:rPr>
        <w:t>20</w:t>
      </w:r>
      <w:r w:rsidRPr="008F4E1A">
        <w:rPr>
          <w:sz w:val="28"/>
          <w:szCs w:val="28"/>
          <w:lang w:val="ru-RU"/>
        </w:rPr>
        <w:t xml:space="preserve"> </w:t>
      </w:r>
      <w:proofErr w:type="spellStart"/>
      <w:r w:rsidR="00FC369E">
        <w:rPr>
          <w:sz w:val="28"/>
          <w:szCs w:val="28"/>
          <w:lang w:val="ru-RU"/>
        </w:rPr>
        <w:t>квітня</w:t>
      </w:r>
      <w:proofErr w:type="spellEnd"/>
      <w:r w:rsidR="00FC369E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FC369E">
        <w:rPr>
          <w:sz w:val="28"/>
          <w:szCs w:val="28"/>
          <w:lang w:val="ru-RU"/>
        </w:rPr>
        <w:t>1</w:t>
      </w:r>
      <w:r w:rsidRPr="008F4E1A">
        <w:rPr>
          <w:sz w:val="28"/>
          <w:szCs w:val="28"/>
          <w:lang w:val="ru-RU"/>
        </w:rPr>
        <w:t xml:space="preserve"> року</w:t>
      </w:r>
    </w:p>
    <w:p w:rsidR="0070746A" w:rsidRPr="0052719F" w:rsidRDefault="0052719F" w:rsidP="00BA6E80">
      <w:pPr>
        <w:pStyle w:val="a4"/>
        <w:spacing w:line="276" w:lineRule="auto"/>
        <w:ind w:firstLine="709"/>
        <w:jc w:val="both"/>
        <w:rPr>
          <w:sz w:val="28"/>
          <w:szCs w:val="28"/>
          <w:lang w:val="ru-RU"/>
        </w:rPr>
      </w:pPr>
      <w:proofErr w:type="spellStart"/>
      <w:r w:rsidRPr="0052719F">
        <w:rPr>
          <w:sz w:val="28"/>
          <w:szCs w:val="28"/>
          <w:lang w:val="ru-RU"/>
        </w:rPr>
        <w:t>Послуги</w:t>
      </w:r>
      <w:proofErr w:type="spellEnd"/>
      <w:r w:rsidRPr="0052719F">
        <w:rPr>
          <w:sz w:val="28"/>
          <w:szCs w:val="28"/>
          <w:lang w:val="ru-RU"/>
        </w:rPr>
        <w:t xml:space="preserve">, </w:t>
      </w:r>
      <w:proofErr w:type="spellStart"/>
      <w:r w:rsidRPr="0052719F">
        <w:rPr>
          <w:sz w:val="28"/>
          <w:szCs w:val="28"/>
          <w:lang w:val="ru-RU"/>
        </w:rPr>
        <w:t>пов’язані</w:t>
      </w:r>
      <w:proofErr w:type="spellEnd"/>
      <w:r w:rsidRPr="0052719F">
        <w:rPr>
          <w:sz w:val="28"/>
          <w:szCs w:val="28"/>
          <w:lang w:val="ru-RU"/>
        </w:rPr>
        <w:t xml:space="preserve"> з </w:t>
      </w:r>
      <w:proofErr w:type="spellStart"/>
      <w:r w:rsidRPr="0052719F">
        <w:rPr>
          <w:sz w:val="28"/>
          <w:szCs w:val="28"/>
          <w:lang w:val="ru-RU"/>
        </w:rPr>
        <w:t>програмним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забезпеченням</w:t>
      </w:r>
      <w:proofErr w:type="spellEnd"/>
      <w:r w:rsidRPr="0052719F">
        <w:rPr>
          <w:sz w:val="28"/>
          <w:szCs w:val="28"/>
          <w:lang w:val="ru-RU"/>
        </w:rPr>
        <w:t xml:space="preserve"> - код ДК 021:2015 – 72260000-5 (</w:t>
      </w:r>
      <w:proofErr w:type="spellStart"/>
      <w:r w:rsidRPr="0052719F">
        <w:rPr>
          <w:sz w:val="28"/>
          <w:szCs w:val="28"/>
          <w:lang w:val="ru-RU"/>
        </w:rPr>
        <w:t>Послуги</w:t>
      </w:r>
      <w:proofErr w:type="spellEnd"/>
      <w:r w:rsidRPr="0052719F">
        <w:rPr>
          <w:sz w:val="28"/>
          <w:szCs w:val="28"/>
          <w:lang w:val="ru-RU"/>
        </w:rPr>
        <w:t xml:space="preserve"> з </w:t>
      </w:r>
      <w:proofErr w:type="spellStart"/>
      <w:r w:rsidRPr="0052719F">
        <w:rPr>
          <w:sz w:val="28"/>
          <w:szCs w:val="28"/>
          <w:lang w:val="ru-RU"/>
        </w:rPr>
        <w:t>модернізації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Комп’ютерної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програми</w:t>
      </w:r>
      <w:proofErr w:type="spellEnd"/>
      <w:r w:rsidRPr="0052719F">
        <w:rPr>
          <w:sz w:val="28"/>
          <w:szCs w:val="28"/>
          <w:lang w:val="ru-RU"/>
        </w:rPr>
        <w:t xml:space="preserve"> «</w:t>
      </w:r>
      <w:proofErr w:type="spellStart"/>
      <w:r w:rsidRPr="0052719F">
        <w:rPr>
          <w:sz w:val="28"/>
          <w:szCs w:val="28"/>
          <w:lang w:val="ru-RU"/>
        </w:rPr>
        <w:t>Програмний</w:t>
      </w:r>
      <w:proofErr w:type="spellEnd"/>
      <w:r w:rsidRPr="0052719F">
        <w:rPr>
          <w:sz w:val="28"/>
          <w:szCs w:val="28"/>
          <w:lang w:val="ru-RU"/>
        </w:rPr>
        <w:t xml:space="preserve"> комплекс «</w:t>
      </w:r>
      <w:proofErr w:type="spellStart"/>
      <w:r w:rsidRPr="0052719F">
        <w:rPr>
          <w:sz w:val="28"/>
          <w:szCs w:val="28"/>
          <w:lang w:val="ru-RU"/>
        </w:rPr>
        <w:t>Програмне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забезпечення</w:t>
      </w:r>
      <w:proofErr w:type="spellEnd"/>
      <w:r w:rsidRPr="0052719F">
        <w:rPr>
          <w:sz w:val="28"/>
          <w:szCs w:val="28"/>
          <w:lang w:val="ru-RU"/>
        </w:rPr>
        <w:t xml:space="preserve"> для </w:t>
      </w:r>
      <w:proofErr w:type="spellStart"/>
      <w:r w:rsidRPr="0052719F">
        <w:rPr>
          <w:sz w:val="28"/>
          <w:szCs w:val="28"/>
          <w:lang w:val="ru-RU"/>
        </w:rPr>
        <w:t>функціонування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Єдиної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державної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електронної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бази</w:t>
      </w:r>
      <w:proofErr w:type="spellEnd"/>
      <w:r w:rsidRPr="0052719F">
        <w:rPr>
          <w:sz w:val="28"/>
          <w:szCs w:val="28"/>
          <w:lang w:val="ru-RU"/>
        </w:rPr>
        <w:t xml:space="preserve"> з </w:t>
      </w:r>
      <w:proofErr w:type="spellStart"/>
      <w:r w:rsidRPr="0052719F">
        <w:rPr>
          <w:sz w:val="28"/>
          <w:szCs w:val="28"/>
          <w:lang w:val="ru-RU"/>
        </w:rPr>
        <w:t>питань</w:t>
      </w:r>
      <w:proofErr w:type="spellEnd"/>
      <w:r w:rsidRPr="0052719F">
        <w:rPr>
          <w:sz w:val="28"/>
          <w:szCs w:val="28"/>
          <w:lang w:val="ru-RU"/>
        </w:rPr>
        <w:t xml:space="preserve"> освіти. </w:t>
      </w:r>
      <w:proofErr w:type="spellStart"/>
      <w:r w:rsidRPr="0052719F">
        <w:rPr>
          <w:sz w:val="28"/>
          <w:szCs w:val="28"/>
        </w:rPr>
        <w:t>Версія</w:t>
      </w:r>
      <w:proofErr w:type="spellEnd"/>
      <w:r w:rsidRPr="0052719F">
        <w:rPr>
          <w:sz w:val="28"/>
          <w:szCs w:val="28"/>
        </w:rPr>
        <w:t xml:space="preserve"> 4.3»)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закупівель</w:t>
      </w:r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52719F" w:rsidRDefault="0052719F" w:rsidP="00653480">
      <w:pPr>
        <w:spacing w:line="276" w:lineRule="auto"/>
        <w:ind w:firstLine="567"/>
        <w:jc w:val="both"/>
        <w:rPr>
          <w:rStyle w:val="text-info"/>
          <w:sz w:val="28"/>
          <w:szCs w:val="28"/>
          <w:lang w:val="ru-RU"/>
        </w:rPr>
      </w:pPr>
      <w:r w:rsidRPr="0052719F">
        <w:rPr>
          <w:sz w:val="28"/>
          <w:szCs w:val="28"/>
        </w:rPr>
        <w:t>UA</w:t>
      </w:r>
      <w:r w:rsidRPr="0052719F">
        <w:rPr>
          <w:sz w:val="28"/>
          <w:szCs w:val="28"/>
          <w:lang w:val="ru-RU"/>
        </w:rPr>
        <w:t>-2021-04-20-010100-</w:t>
      </w:r>
      <w:proofErr w:type="gramStart"/>
      <w:r w:rsidRPr="0052719F">
        <w:rPr>
          <w:sz w:val="28"/>
          <w:szCs w:val="28"/>
        </w:rPr>
        <w:t>a</w:t>
      </w:r>
      <w:r w:rsidR="004D3458" w:rsidRPr="0052719F">
        <w:rPr>
          <w:rStyle w:val="mt15"/>
          <w:sz w:val="28"/>
          <w:szCs w:val="28"/>
          <w:lang w:val="ru-RU"/>
        </w:rPr>
        <w:t xml:space="preserve"> </w:t>
      </w:r>
      <w:r w:rsidR="004D3458" w:rsidRPr="0052719F">
        <w:rPr>
          <w:sz w:val="28"/>
          <w:szCs w:val="28"/>
          <w:lang w:val="ru-RU"/>
        </w:rPr>
        <w:t xml:space="preserve"> </w:t>
      </w:r>
      <w:r w:rsidR="004D3458" w:rsidRPr="0052719F">
        <w:rPr>
          <w:rStyle w:val="text-info"/>
          <w:sz w:val="28"/>
          <w:szCs w:val="28"/>
          <w:lang w:val="ru-RU"/>
        </w:rPr>
        <w:t>(</w:t>
      </w:r>
      <w:proofErr w:type="spellStart"/>
      <w:proofErr w:type="gramEnd"/>
      <w:r w:rsidR="004D3458" w:rsidRPr="0052719F">
        <w:rPr>
          <w:rStyle w:val="text-info"/>
          <w:sz w:val="28"/>
          <w:szCs w:val="28"/>
          <w:lang w:val="ru-RU"/>
        </w:rPr>
        <w:t>Від</w:t>
      </w:r>
      <w:bookmarkStart w:id="0" w:name="_GoBack"/>
      <w:bookmarkEnd w:id="0"/>
      <w:r w:rsidR="004D3458" w:rsidRPr="0052719F">
        <w:rPr>
          <w:rStyle w:val="text-info"/>
          <w:sz w:val="28"/>
          <w:szCs w:val="28"/>
          <w:lang w:val="ru-RU"/>
        </w:rPr>
        <w:t>криті</w:t>
      </w:r>
      <w:proofErr w:type="spellEnd"/>
      <w:r w:rsidR="004D3458" w:rsidRPr="0052719F">
        <w:rPr>
          <w:rStyle w:val="text-info"/>
          <w:sz w:val="28"/>
          <w:szCs w:val="28"/>
          <w:lang w:val="ru-RU"/>
        </w:rPr>
        <w:t xml:space="preserve"> торги</w:t>
      </w:r>
      <w:r w:rsidRPr="0052719F">
        <w:rPr>
          <w:rStyle w:val="text-info"/>
          <w:sz w:val="28"/>
          <w:szCs w:val="28"/>
          <w:lang w:val="ru-RU"/>
        </w:rPr>
        <w:t xml:space="preserve"> </w:t>
      </w:r>
      <w:r w:rsidRPr="0052719F">
        <w:rPr>
          <w:sz w:val="28"/>
          <w:szCs w:val="28"/>
          <w:lang w:val="ru-RU"/>
        </w:rPr>
        <w:t xml:space="preserve">з </w:t>
      </w:r>
      <w:proofErr w:type="spellStart"/>
      <w:r w:rsidRPr="0052719F">
        <w:rPr>
          <w:sz w:val="28"/>
          <w:szCs w:val="28"/>
          <w:lang w:val="ru-RU"/>
        </w:rPr>
        <w:t>публікацією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англійською</w:t>
      </w:r>
      <w:proofErr w:type="spellEnd"/>
      <w:r w:rsidRPr="0052719F">
        <w:rPr>
          <w:sz w:val="28"/>
          <w:szCs w:val="28"/>
          <w:lang w:val="ru-RU"/>
        </w:rPr>
        <w:t xml:space="preserve"> </w:t>
      </w:r>
      <w:proofErr w:type="spellStart"/>
      <w:r w:rsidRPr="0052719F">
        <w:rPr>
          <w:sz w:val="28"/>
          <w:szCs w:val="28"/>
          <w:lang w:val="ru-RU"/>
        </w:rPr>
        <w:t>мовою</w:t>
      </w:r>
      <w:proofErr w:type="spellEnd"/>
      <w:r w:rsidR="003E619E" w:rsidRPr="0052719F">
        <w:rPr>
          <w:rStyle w:val="text-info"/>
          <w:sz w:val="28"/>
          <w:szCs w:val="28"/>
          <w:lang w:val="ru-RU"/>
        </w:rPr>
        <w:t>)</w:t>
      </w:r>
    </w:p>
    <w:p w:rsidR="001B251D" w:rsidRPr="007B5A13" w:rsidRDefault="001B251D" w:rsidP="001B251D">
      <w:pPr>
        <w:spacing w:line="276" w:lineRule="auto"/>
        <w:ind w:right="-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ru-RU"/>
        </w:rPr>
        <w:t xml:space="preserve">        </w:t>
      </w: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закупівель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r w:rsidR="0052719F" w:rsidRPr="0052719F">
        <w:rPr>
          <w:rStyle w:val="a7"/>
          <w:sz w:val="28"/>
          <w:szCs w:val="28"/>
        </w:rPr>
        <w:t>https</w:t>
      </w:r>
      <w:r w:rsidR="0052719F" w:rsidRPr="0052719F">
        <w:rPr>
          <w:rStyle w:val="a7"/>
          <w:sz w:val="28"/>
          <w:szCs w:val="28"/>
          <w:lang w:val="ru-RU"/>
        </w:rPr>
        <w:t>://</w:t>
      </w:r>
      <w:proofErr w:type="spellStart"/>
      <w:r w:rsidR="0052719F" w:rsidRPr="0052719F">
        <w:rPr>
          <w:rStyle w:val="a7"/>
          <w:sz w:val="28"/>
          <w:szCs w:val="28"/>
        </w:rPr>
        <w:t>prozorro</w:t>
      </w:r>
      <w:proofErr w:type="spellEnd"/>
      <w:r w:rsidR="0052719F" w:rsidRPr="0052719F">
        <w:rPr>
          <w:rStyle w:val="a7"/>
          <w:sz w:val="28"/>
          <w:szCs w:val="28"/>
          <w:lang w:val="ru-RU"/>
        </w:rPr>
        <w:t>.</w:t>
      </w:r>
      <w:proofErr w:type="spellStart"/>
      <w:r w:rsidR="0052719F" w:rsidRPr="0052719F">
        <w:rPr>
          <w:rStyle w:val="a7"/>
          <w:sz w:val="28"/>
          <w:szCs w:val="28"/>
        </w:rPr>
        <w:t>gov</w:t>
      </w:r>
      <w:proofErr w:type="spellEnd"/>
      <w:r w:rsidR="0052719F" w:rsidRPr="0052719F">
        <w:rPr>
          <w:rStyle w:val="a7"/>
          <w:sz w:val="28"/>
          <w:szCs w:val="28"/>
          <w:lang w:val="ru-RU"/>
        </w:rPr>
        <w:t>.</w:t>
      </w:r>
      <w:proofErr w:type="spellStart"/>
      <w:r w:rsidR="0052719F" w:rsidRPr="0052719F">
        <w:rPr>
          <w:rStyle w:val="a7"/>
          <w:sz w:val="28"/>
          <w:szCs w:val="28"/>
        </w:rPr>
        <w:t>ua</w:t>
      </w:r>
      <w:proofErr w:type="spellEnd"/>
      <w:r w:rsidR="0052719F" w:rsidRPr="0052719F">
        <w:rPr>
          <w:rStyle w:val="a7"/>
          <w:sz w:val="28"/>
          <w:szCs w:val="28"/>
          <w:lang w:val="ru-RU"/>
        </w:rPr>
        <w:t>/</w:t>
      </w:r>
      <w:r w:rsidR="0052719F" w:rsidRPr="0052719F">
        <w:rPr>
          <w:rStyle w:val="a7"/>
          <w:sz w:val="28"/>
          <w:szCs w:val="28"/>
        </w:rPr>
        <w:t>tender</w:t>
      </w:r>
      <w:r w:rsidR="0052719F" w:rsidRPr="0052719F">
        <w:rPr>
          <w:rStyle w:val="a7"/>
          <w:sz w:val="28"/>
          <w:szCs w:val="28"/>
          <w:lang w:val="ru-RU"/>
        </w:rPr>
        <w:t>/</w:t>
      </w:r>
      <w:r w:rsidR="0052719F" w:rsidRPr="0052719F">
        <w:rPr>
          <w:rStyle w:val="a7"/>
          <w:sz w:val="28"/>
          <w:szCs w:val="28"/>
        </w:rPr>
        <w:t>UA</w:t>
      </w:r>
      <w:r w:rsidR="0052719F" w:rsidRPr="0052719F">
        <w:rPr>
          <w:rStyle w:val="a7"/>
          <w:sz w:val="28"/>
          <w:szCs w:val="28"/>
          <w:lang w:val="ru-RU"/>
        </w:rPr>
        <w:t>-2021-04-20-010100-</w:t>
      </w:r>
      <w:r w:rsidR="0052719F" w:rsidRPr="0052719F">
        <w:rPr>
          <w:rStyle w:val="a7"/>
          <w:sz w:val="28"/>
          <w:szCs w:val="28"/>
        </w:rPr>
        <w:t>a</w:t>
      </w:r>
    </w:p>
    <w:p w:rsidR="001B251D" w:rsidRPr="001B251D" w:rsidRDefault="001B251D" w:rsidP="0074646F">
      <w:pPr>
        <w:spacing w:line="276" w:lineRule="auto"/>
        <w:ind w:firstLine="567"/>
        <w:rPr>
          <w:rStyle w:val="text-info"/>
          <w:sz w:val="28"/>
          <w:szCs w:val="28"/>
          <w:lang w:val="uk-UA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52719F" w:rsidRPr="00E330D2" w:rsidRDefault="0052719F" w:rsidP="0052719F">
      <w:pPr>
        <w:widowControl/>
        <w:shd w:val="clear" w:color="auto" w:fill="FFFFFF"/>
        <w:tabs>
          <w:tab w:val="left" w:pos="993"/>
        </w:tabs>
        <w:contextualSpacing/>
        <w:jc w:val="both"/>
        <w:rPr>
          <w:sz w:val="28"/>
          <w:szCs w:val="28"/>
          <w:lang w:val="uk-UA"/>
        </w:rPr>
      </w:pPr>
      <w:r w:rsidRPr="00E330D2">
        <w:rPr>
          <w:sz w:val="28"/>
          <w:szCs w:val="28"/>
          <w:lang w:val="ru-RU"/>
        </w:rPr>
        <w:t xml:space="preserve">          </w:t>
      </w:r>
      <w:r w:rsidR="007572D9" w:rsidRPr="00E330D2">
        <w:rPr>
          <w:sz w:val="28"/>
          <w:szCs w:val="28"/>
          <w:lang w:val="uk-UA"/>
        </w:rPr>
        <w:t>Технічні та якісні характеристики предмета закупівлі</w:t>
      </w:r>
      <w:r w:rsidR="00E950EF" w:rsidRPr="00E330D2">
        <w:rPr>
          <w:sz w:val="28"/>
          <w:szCs w:val="28"/>
          <w:lang w:val="uk-UA"/>
        </w:rPr>
        <w:t xml:space="preserve"> визначені</w:t>
      </w:r>
      <w:r w:rsidR="00FA6785" w:rsidRPr="00E330D2">
        <w:rPr>
          <w:sz w:val="28"/>
          <w:szCs w:val="28"/>
          <w:lang w:val="uk-UA"/>
        </w:rPr>
        <w:t xml:space="preserve"> у </w:t>
      </w:r>
      <w:r w:rsidR="00131F3F" w:rsidRPr="00E330D2">
        <w:rPr>
          <w:sz w:val="28"/>
          <w:szCs w:val="28"/>
          <w:lang w:val="uk-UA"/>
        </w:rPr>
        <w:t xml:space="preserve">              </w:t>
      </w:r>
      <w:r w:rsidR="00FA6785" w:rsidRPr="00E330D2">
        <w:rPr>
          <w:sz w:val="28"/>
          <w:szCs w:val="28"/>
          <w:lang w:val="uk-UA"/>
        </w:rPr>
        <w:t>Додатку 5 до Тендерної документації на закупівлі за зазначеним предметом закупівлі обумовлен</w:t>
      </w:r>
      <w:r w:rsidR="0028011C" w:rsidRPr="00E330D2">
        <w:rPr>
          <w:sz w:val="28"/>
          <w:szCs w:val="28"/>
          <w:lang w:val="uk-UA"/>
        </w:rPr>
        <w:t xml:space="preserve">і </w:t>
      </w:r>
      <w:r w:rsidRPr="00E330D2">
        <w:rPr>
          <w:sz w:val="28"/>
          <w:szCs w:val="28"/>
          <w:lang w:val="uk-UA"/>
        </w:rPr>
        <w:t>Доповненн</w:t>
      </w:r>
      <w:r w:rsidRPr="00E330D2">
        <w:rPr>
          <w:sz w:val="28"/>
          <w:szCs w:val="28"/>
          <w:lang w:val="uk-UA"/>
        </w:rPr>
        <w:t>ям</w:t>
      </w:r>
      <w:r w:rsidRPr="00E330D2">
        <w:rPr>
          <w:sz w:val="28"/>
          <w:szCs w:val="28"/>
          <w:lang w:val="uk-UA"/>
        </w:rPr>
        <w:t xml:space="preserve"> № 4 до Технічного завдання на створення програмного забезпечення для функціонування Єдиної державної бази з питань освіти, затвердженого наказом Міністерства освіти і науки України від 23.12.2016 № 1606, що затверджене наказом Міністерством освіти і науки України від 12.04.2021 № 411 (додаток № 6 до Тендерної документації).</w:t>
      </w:r>
      <w:r w:rsidRPr="00E330D2">
        <w:rPr>
          <w:sz w:val="28"/>
          <w:szCs w:val="28"/>
          <w:lang w:val="uk-UA"/>
        </w:rPr>
        <w:t xml:space="preserve"> Також і</w:t>
      </w:r>
      <w:r w:rsidRPr="00E330D2">
        <w:rPr>
          <w:sz w:val="28"/>
          <w:szCs w:val="28"/>
          <w:lang w:val="uk-UA"/>
        </w:rPr>
        <w:t>нформаційно в додатку № 7 до Тендерної документації наведено Технічне завдання на створення програмного забезпечення для функціонування Єдиної державної бази з питань освіти, затверджене наказом Міністерством освіти і науки України від 23.12.2016 № 1606, на підставі якого було розроблено програмне забезпечення, модернізація якого є предметом даної закупівлі</w:t>
      </w:r>
      <w:r w:rsidRPr="00E330D2">
        <w:rPr>
          <w:sz w:val="28"/>
          <w:szCs w:val="28"/>
          <w:lang w:val="uk-UA"/>
        </w:rPr>
        <w:t xml:space="preserve">; </w:t>
      </w:r>
      <w:r w:rsidRPr="00E330D2">
        <w:rPr>
          <w:sz w:val="28"/>
          <w:szCs w:val="28"/>
          <w:lang w:val="uk-UA"/>
        </w:rPr>
        <w:t xml:space="preserve">в додатку № 8 до Тендерної документації наведено Доповнення № 1 до Технічного завдання на створення програмного забезпечення для функціонування Єдиної державної бази з питань освіти, затвердженого наказом Міністерства освіти і науки України від 23.12.2016 № 1606, що затверджене наказом Міністерством </w:t>
      </w:r>
      <w:r w:rsidRPr="00E330D2">
        <w:rPr>
          <w:sz w:val="28"/>
          <w:szCs w:val="28"/>
          <w:lang w:val="uk-UA"/>
        </w:rPr>
        <w:lastRenderedPageBreak/>
        <w:t>освіти і науки України від 28.02.2018 № 211</w:t>
      </w:r>
      <w:r w:rsidRPr="00E330D2">
        <w:rPr>
          <w:sz w:val="28"/>
          <w:szCs w:val="28"/>
          <w:lang w:val="uk-UA"/>
        </w:rPr>
        <w:t xml:space="preserve">, </w:t>
      </w:r>
      <w:r w:rsidRPr="00E330D2">
        <w:rPr>
          <w:sz w:val="28"/>
          <w:szCs w:val="28"/>
          <w:lang w:val="uk-UA"/>
        </w:rPr>
        <w:t>в додатку № 9 до Тендерної документації наведено Доповнення № 2 до Технічного завдання на створення програмного забезпечення для функціонування Єдиної державної бази з питань освіти, затвердженого наказом Міністерства освіти і науки України від 23.12.2016 № 1606,  що затверджене наказом Міністерством освіти і науки України від 13.03.2019 № 346</w:t>
      </w:r>
      <w:r w:rsidRPr="00E330D2">
        <w:rPr>
          <w:sz w:val="28"/>
          <w:szCs w:val="28"/>
          <w:lang w:val="uk-UA"/>
        </w:rPr>
        <w:t xml:space="preserve">, </w:t>
      </w:r>
      <w:r w:rsidRPr="00E330D2">
        <w:rPr>
          <w:sz w:val="28"/>
          <w:szCs w:val="28"/>
          <w:lang w:val="uk-UA"/>
        </w:rPr>
        <w:t>в додатку № 10 до Тендерної документації наведено Доповнення № 3 до Технічного завдання на створення програмного забезпечення для функціонування Єдиної державної бази з питань освіти, затвердженого наказом Міністерства освіти і науки України від 23.12.2016 № 1606,  що затверджене наказом Міністерством освіти і науки України від 04.03.2020 № 361.</w:t>
      </w:r>
      <w:r w:rsidRPr="00E330D2">
        <w:rPr>
          <w:sz w:val="28"/>
          <w:szCs w:val="28"/>
          <w:lang w:val="uk-UA"/>
        </w:rPr>
        <w:t>Окурім того, для отримання якісних послуг п</w:t>
      </w:r>
      <w:r w:rsidRPr="00E330D2">
        <w:rPr>
          <w:sz w:val="28"/>
          <w:szCs w:val="28"/>
          <w:lang w:val="uk-UA"/>
        </w:rPr>
        <w:t xml:space="preserve">рограмне забезпечення Єдиної державної електронної бази з питань освіти розроблялося та повинно модернізуватися  відповідно до вимог системи управління якістю ДСТУ ISO 9001 (ISO 9001). </w:t>
      </w:r>
    </w:p>
    <w:p w:rsidR="0052719F" w:rsidRPr="0052719F" w:rsidRDefault="0052719F" w:rsidP="0052719F">
      <w:pPr>
        <w:pStyle w:val="a4"/>
        <w:widowControl/>
        <w:shd w:val="clear" w:color="auto" w:fill="FFFFFF"/>
        <w:tabs>
          <w:tab w:val="left" w:pos="993"/>
        </w:tabs>
        <w:ind w:left="709"/>
        <w:contextualSpacing/>
        <w:jc w:val="both"/>
        <w:rPr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E330D2" w:rsidRPr="003D05C1" w:rsidRDefault="00E330D2" w:rsidP="00E330D2">
      <w:pPr>
        <w:pStyle w:val="rvps2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України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6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</w:t>
        </w:r>
        <w:r w:rsidR="008B15C3">
          <w:rPr>
            <w:rStyle w:val="a7"/>
            <w:color w:val="000000" w:themeColor="text1"/>
            <w:sz w:val="28"/>
            <w:szCs w:val="28"/>
            <w:u w:val="none"/>
            <w:lang w:val="uk-UA"/>
          </w:rPr>
          <w:t>2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proofErr w:type="spellStart"/>
      <w:r w:rsidR="00214259" w:rsidRPr="00214259">
        <w:rPr>
          <w:rStyle w:val="rvts0"/>
          <w:sz w:val="28"/>
          <w:szCs w:val="28"/>
        </w:rPr>
        <w:t>модернізацію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програмного</w:t>
      </w:r>
      <w:proofErr w:type="spellEnd"/>
      <w:r w:rsidR="00214259" w:rsidRPr="00214259">
        <w:rPr>
          <w:rStyle w:val="rvts0"/>
          <w:sz w:val="28"/>
          <w:szCs w:val="28"/>
        </w:rPr>
        <w:t xml:space="preserve"> та </w:t>
      </w:r>
      <w:proofErr w:type="spellStart"/>
      <w:r w:rsidR="00214259" w:rsidRPr="00214259">
        <w:rPr>
          <w:rStyle w:val="rvts0"/>
          <w:sz w:val="28"/>
          <w:szCs w:val="28"/>
        </w:rPr>
        <w:t>технічного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забезпечення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Єдиної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державної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електронної</w:t>
      </w:r>
      <w:proofErr w:type="spellEnd"/>
      <w:r w:rsidR="00214259" w:rsidRPr="00214259">
        <w:rPr>
          <w:rStyle w:val="rvts0"/>
          <w:sz w:val="28"/>
          <w:szCs w:val="28"/>
        </w:rPr>
        <w:t xml:space="preserve"> </w:t>
      </w:r>
      <w:proofErr w:type="spellStart"/>
      <w:r w:rsidR="00214259" w:rsidRPr="00214259">
        <w:rPr>
          <w:rStyle w:val="rvts0"/>
          <w:sz w:val="28"/>
          <w:szCs w:val="28"/>
        </w:rPr>
        <w:t>бази</w:t>
      </w:r>
      <w:proofErr w:type="spellEnd"/>
      <w:r w:rsidR="00214259" w:rsidRPr="00214259">
        <w:rPr>
          <w:rStyle w:val="rvts0"/>
          <w:sz w:val="28"/>
          <w:szCs w:val="28"/>
        </w:rPr>
        <w:t xml:space="preserve"> з </w:t>
      </w:r>
      <w:proofErr w:type="spellStart"/>
      <w:r w:rsidR="00214259" w:rsidRPr="00214259">
        <w:rPr>
          <w:rStyle w:val="rvts0"/>
          <w:sz w:val="28"/>
          <w:szCs w:val="28"/>
        </w:rPr>
        <w:t>питань</w:t>
      </w:r>
      <w:proofErr w:type="spellEnd"/>
      <w:r w:rsidR="00214259" w:rsidRPr="00214259">
        <w:rPr>
          <w:rStyle w:val="rvts0"/>
          <w:sz w:val="28"/>
          <w:szCs w:val="28"/>
        </w:rPr>
        <w:t xml:space="preserve"> освіти</w:t>
      </w:r>
      <w:r w:rsidRPr="00214259">
        <w:rPr>
          <w:sz w:val="28"/>
          <w:szCs w:val="28"/>
          <w:lang w:val="uk-UA"/>
        </w:rPr>
        <w:t>,</w:t>
      </w:r>
      <w:r w:rsidRPr="003D05C1">
        <w:rPr>
          <w:sz w:val="28"/>
          <w:szCs w:val="28"/>
          <w:lang w:val="uk-UA"/>
        </w:rPr>
        <w:t xml:space="preserve">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“Інфоресурс” - технічний адміністратор Єдиної державної електронної бази з питань освіти, що належить до сфери управління МОН.</w:t>
      </w:r>
    </w:p>
    <w:p w:rsidR="00E330D2" w:rsidRPr="00E330D2" w:rsidRDefault="00E330D2" w:rsidP="00E330D2">
      <w:pPr>
        <w:spacing w:line="276" w:lineRule="auto"/>
        <w:ind w:right="-28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330D2"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 згідно із Паспортом бюджетної програми на 2021 рік, затвердженим наказом Міністерства освіти і науки України від 19.02.2021                         № 228</w:t>
      </w:r>
      <w:r w:rsidRPr="00E330D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E330D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B5A13" w:rsidRPr="00E330D2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BE77C0" w:rsidRDefault="00C62392" w:rsidP="0074646F">
      <w:pPr>
        <w:spacing w:line="276" w:lineRule="auto"/>
        <w:ind w:right="-28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77C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E245F0" w:rsidRPr="00BE77C0">
        <w:rPr>
          <w:rFonts w:ascii="Times New Roman" w:hAnsi="Times New Roman" w:cs="Times New Roman"/>
          <w:sz w:val="28"/>
          <w:szCs w:val="28"/>
          <w:lang w:val="uk-UA"/>
        </w:rPr>
        <w:t>чікувана вартість визначен</w:t>
      </w:r>
      <w:r w:rsidRPr="00BE77C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D165FC" w:rsidRPr="00BE77C0">
        <w:rPr>
          <w:rFonts w:ascii="Times New Roman" w:hAnsi="Times New Roman" w:cs="Times New Roman"/>
          <w:sz w:val="28"/>
          <w:szCs w:val="28"/>
          <w:lang w:val="uk-UA"/>
        </w:rPr>
        <w:t xml:space="preserve"> Замовником</w:t>
      </w:r>
      <w:r w:rsidRPr="00BE77C0">
        <w:rPr>
          <w:rFonts w:ascii="Times New Roman" w:hAnsi="Times New Roman" w:cs="Times New Roman"/>
          <w:sz w:val="28"/>
          <w:szCs w:val="28"/>
          <w:lang w:val="uk-UA"/>
        </w:rPr>
        <w:t xml:space="preserve"> згідно із</w:t>
      </w:r>
      <w:r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висновком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                           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Науково-дослідного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центру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судової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експертизи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питань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інтелектуальної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власності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юстиціїУкраїни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складеного</w:t>
      </w:r>
      <w:proofErr w:type="spellEnd"/>
      <w:r w:rsidR="00BE77C0" w:rsidRPr="00BE77C0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16.04.2021.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E330D2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uk-UA"/>
        </w:rPr>
        <w:sectPr w:rsidR="00106B21" w:rsidRPr="00E330D2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6AFA4704"/>
    <w:multiLevelType w:val="hybridMultilevel"/>
    <w:tmpl w:val="43580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B7D92"/>
    <w:rsid w:val="000D1687"/>
    <w:rsid w:val="000D7149"/>
    <w:rsid w:val="000F510D"/>
    <w:rsid w:val="00106B21"/>
    <w:rsid w:val="0012070A"/>
    <w:rsid w:val="00123F54"/>
    <w:rsid w:val="00131F3F"/>
    <w:rsid w:val="00195805"/>
    <w:rsid w:val="001B251D"/>
    <w:rsid w:val="001F758C"/>
    <w:rsid w:val="00214259"/>
    <w:rsid w:val="00251E62"/>
    <w:rsid w:val="00265B6E"/>
    <w:rsid w:val="00276D2C"/>
    <w:rsid w:val="0028011C"/>
    <w:rsid w:val="002D2B8B"/>
    <w:rsid w:val="002E7999"/>
    <w:rsid w:val="002F677F"/>
    <w:rsid w:val="00310C55"/>
    <w:rsid w:val="003424FA"/>
    <w:rsid w:val="003D05C1"/>
    <w:rsid w:val="003E619E"/>
    <w:rsid w:val="00445FDC"/>
    <w:rsid w:val="004A0520"/>
    <w:rsid w:val="004C7DEF"/>
    <w:rsid w:val="004D3458"/>
    <w:rsid w:val="004D640B"/>
    <w:rsid w:val="0052373B"/>
    <w:rsid w:val="0052719F"/>
    <w:rsid w:val="005429F5"/>
    <w:rsid w:val="005629A1"/>
    <w:rsid w:val="00564E23"/>
    <w:rsid w:val="005E2F15"/>
    <w:rsid w:val="00653480"/>
    <w:rsid w:val="0070746A"/>
    <w:rsid w:val="0073666A"/>
    <w:rsid w:val="0074646F"/>
    <w:rsid w:val="00756F85"/>
    <w:rsid w:val="007572D9"/>
    <w:rsid w:val="007874E0"/>
    <w:rsid w:val="00797786"/>
    <w:rsid w:val="007B5A13"/>
    <w:rsid w:val="008250D1"/>
    <w:rsid w:val="00871181"/>
    <w:rsid w:val="008B15C3"/>
    <w:rsid w:val="008F4E1A"/>
    <w:rsid w:val="009F2823"/>
    <w:rsid w:val="009F757F"/>
    <w:rsid w:val="00A402F3"/>
    <w:rsid w:val="00AE2FBE"/>
    <w:rsid w:val="00AF1798"/>
    <w:rsid w:val="00B469B3"/>
    <w:rsid w:val="00B97396"/>
    <w:rsid w:val="00BA0B5A"/>
    <w:rsid w:val="00BA6E80"/>
    <w:rsid w:val="00BA7D77"/>
    <w:rsid w:val="00BE77C0"/>
    <w:rsid w:val="00C257C2"/>
    <w:rsid w:val="00C62392"/>
    <w:rsid w:val="00C70AEC"/>
    <w:rsid w:val="00D165FC"/>
    <w:rsid w:val="00DE05B5"/>
    <w:rsid w:val="00DF6639"/>
    <w:rsid w:val="00E245F0"/>
    <w:rsid w:val="00E24815"/>
    <w:rsid w:val="00E330D2"/>
    <w:rsid w:val="00E7429D"/>
    <w:rsid w:val="00E92428"/>
    <w:rsid w:val="00E950EF"/>
    <w:rsid w:val="00F216AE"/>
    <w:rsid w:val="00F82415"/>
    <w:rsid w:val="00FA6785"/>
    <w:rsid w:val="00F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31-2020-%D0%BF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Лазнюк Наталія Петрівна</dc:creator>
  <cp:lastModifiedBy>Лазнюк Наталія Петрівна</cp:lastModifiedBy>
  <cp:revision>7</cp:revision>
  <dcterms:created xsi:type="dcterms:W3CDTF">2022-06-17T11:23:00Z</dcterms:created>
  <dcterms:modified xsi:type="dcterms:W3CDTF">2022-06-17T12:03:00Z</dcterms:modified>
</cp:coreProperties>
</file>