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989" w:rsidRDefault="001E3989" w:rsidP="001E398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E3989" w:rsidRPr="00F82415" w:rsidRDefault="001E3989" w:rsidP="001E3989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1E3989" w:rsidRPr="00E24815" w:rsidRDefault="001E3989" w:rsidP="001E3989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</w:t>
      </w:r>
      <w:proofErr w:type="spellStart"/>
      <w:r w:rsidRPr="00E24815">
        <w:rPr>
          <w:sz w:val="28"/>
          <w:szCs w:val="28"/>
          <w:lang w:val="ru-RU"/>
        </w:rPr>
        <w:t>Інфоресурс</w:t>
      </w:r>
      <w:proofErr w:type="spellEnd"/>
      <w:r w:rsidRPr="00E24815">
        <w:rPr>
          <w:sz w:val="28"/>
          <w:szCs w:val="28"/>
          <w:lang w:val="ru-RU"/>
        </w:rPr>
        <w:t>».</w:t>
      </w: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1E3989" w:rsidRPr="00E24815" w:rsidRDefault="001E3989" w:rsidP="001E3989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1E3989" w:rsidRPr="00E24815" w:rsidRDefault="001E3989" w:rsidP="001E3989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1E3989" w:rsidRPr="00E24815" w:rsidRDefault="001E3989" w:rsidP="001E3989">
      <w:pPr>
        <w:spacing w:line="276" w:lineRule="auto"/>
        <w:jc w:val="both"/>
        <w:rPr>
          <w:sz w:val="28"/>
          <w:szCs w:val="28"/>
          <w:lang w:val="ru-RU"/>
        </w:rPr>
      </w:pPr>
    </w:p>
    <w:p w:rsidR="001E3989" w:rsidRDefault="001E3989" w:rsidP="001E3989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Розпочато</w:t>
      </w:r>
      <w:proofErr w:type="spellEnd"/>
      <w:r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Pr="001F758C">
        <w:rPr>
          <w:b/>
          <w:sz w:val="28"/>
          <w:szCs w:val="28"/>
          <w:lang w:val="ru-RU"/>
        </w:rPr>
        <w:t>закупівлі</w:t>
      </w:r>
      <w:proofErr w:type="spellEnd"/>
      <w:r w:rsidRPr="001F758C">
        <w:rPr>
          <w:b/>
          <w:sz w:val="28"/>
          <w:szCs w:val="28"/>
          <w:lang w:val="ru-RU"/>
        </w:rPr>
        <w:t xml:space="preserve"> </w:t>
      </w:r>
      <w:r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Pr="008F4E1A">
        <w:rPr>
          <w:b/>
          <w:sz w:val="28"/>
          <w:szCs w:val="28"/>
          <w:lang w:val="ru-RU"/>
        </w:rPr>
        <w:t>закупівлі</w:t>
      </w:r>
      <w:proofErr w:type="spellEnd"/>
      <w:r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1E3989" w:rsidRPr="008F4E1A" w:rsidRDefault="00266C80" w:rsidP="00162BE2">
      <w:pPr>
        <w:pStyle w:val="a4"/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26</w:t>
      </w:r>
      <w:r w:rsidR="00381C78">
        <w:rPr>
          <w:sz w:val="28"/>
          <w:szCs w:val="28"/>
          <w:lang w:val="ru-RU"/>
        </w:rPr>
        <w:t xml:space="preserve"> листопада</w:t>
      </w:r>
      <w:r>
        <w:rPr>
          <w:sz w:val="28"/>
          <w:szCs w:val="28"/>
          <w:lang w:val="ru-RU"/>
        </w:rPr>
        <w:t xml:space="preserve"> 2025</w:t>
      </w:r>
      <w:r w:rsidR="001E3989" w:rsidRPr="008F4E1A">
        <w:rPr>
          <w:sz w:val="28"/>
          <w:szCs w:val="28"/>
          <w:lang w:val="ru-RU"/>
        </w:rPr>
        <w:t xml:space="preserve"> року</w:t>
      </w:r>
    </w:p>
    <w:p w:rsidR="00381C78" w:rsidRPr="00381C78" w:rsidRDefault="00381C78" w:rsidP="00381C78">
      <w:pPr>
        <w:ind w:firstLine="720"/>
        <w:jc w:val="both"/>
        <w:rPr>
          <w:sz w:val="28"/>
          <w:lang w:val="ru-RU"/>
        </w:rPr>
      </w:pPr>
      <w:proofErr w:type="spellStart"/>
      <w:r w:rsidRPr="00381C78">
        <w:rPr>
          <w:sz w:val="28"/>
          <w:lang w:val="ru-RU"/>
        </w:rPr>
        <w:t>Операційні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системи</w:t>
      </w:r>
      <w:proofErr w:type="spellEnd"/>
      <w:r w:rsidRPr="00381C78">
        <w:rPr>
          <w:sz w:val="28"/>
          <w:lang w:val="ru-RU"/>
        </w:rPr>
        <w:t xml:space="preserve"> - код ДК 021:2015 – 48620000-0 (</w:t>
      </w:r>
      <w:proofErr w:type="spellStart"/>
      <w:r w:rsidRPr="00381C78">
        <w:rPr>
          <w:sz w:val="28"/>
          <w:lang w:val="ru-RU"/>
        </w:rPr>
        <w:t>Ліцензійне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програмне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забезпечення</w:t>
      </w:r>
      <w:proofErr w:type="spellEnd"/>
      <w:r w:rsidRPr="00381C78">
        <w:rPr>
          <w:sz w:val="28"/>
          <w:lang w:val="ru-RU"/>
        </w:rPr>
        <w:t>)</w:t>
      </w:r>
    </w:p>
    <w:p w:rsidR="001E3989" w:rsidRPr="00381C78" w:rsidRDefault="001E3989" w:rsidP="001E3989">
      <w:pPr>
        <w:spacing w:line="276" w:lineRule="auto"/>
        <w:jc w:val="both"/>
        <w:rPr>
          <w:sz w:val="28"/>
          <w:szCs w:val="28"/>
          <w:lang w:val="uk-UA"/>
        </w:rPr>
      </w:pPr>
    </w:p>
    <w:p w:rsidR="001E3989" w:rsidRPr="003B16EC" w:rsidRDefault="001E3989" w:rsidP="001E3989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 xml:space="preserve">Номер </w:t>
      </w:r>
      <w:proofErr w:type="spellStart"/>
      <w:r w:rsidRPr="003B16EC">
        <w:rPr>
          <w:b/>
          <w:sz w:val="28"/>
          <w:szCs w:val="28"/>
          <w:lang w:val="ru-RU"/>
        </w:rPr>
        <w:t>процедури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закупівлі</w:t>
      </w:r>
      <w:proofErr w:type="spellEnd"/>
      <w:r w:rsidRPr="003B16EC">
        <w:rPr>
          <w:b/>
          <w:sz w:val="28"/>
          <w:szCs w:val="28"/>
          <w:lang w:val="ru-RU"/>
        </w:rPr>
        <w:t xml:space="preserve"> в </w:t>
      </w:r>
      <w:proofErr w:type="spellStart"/>
      <w:r w:rsidRPr="003B16EC">
        <w:rPr>
          <w:b/>
          <w:sz w:val="28"/>
          <w:szCs w:val="28"/>
          <w:lang w:val="ru-RU"/>
        </w:rPr>
        <w:t>електронній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системі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закупівель</w:t>
      </w:r>
      <w:proofErr w:type="spellEnd"/>
      <w:r w:rsidRPr="003B16EC">
        <w:rPr>
          <w:b/>
          <w:sz w:val="28"/>
          <w:szCs w:val="28"/>
          <w:lang w:val="ru-RU"/>
        </w:rPr>
        <w:t xml:space="preserve"> (</w:t>
      </w:r>
      <w:proofErr w:type="spellStart"/>
      <w:r w:rsidRPr="003B16EC">
        <w:rPr>
          <w:b/>
          <w:sz w:val="28"/>
          <w:szCs w:val="28"/>
          <w:lang w:val="ru-RU"/>
        </w:rPr>
        <w:t>ідентифікатор</w:t>
      </w:r>
      <w:proofErr w:type="spellEnd"/>
      <w:r w:rsidRPr="003B16EC">
        <w:rPr>
          <w:b/>
          <w:sz w:val="28"/>
          <w:szCs w:val="28"/>
          <w:lang w:val="ru-RU"/>
        </w:rPr>
        <w:t>):</w:t>
      </w:r>
    </w:p>
    <w:p w:rsidR="001E3989" w:rsidRPr="003B16EC" w:rsidRDefault="005B024E" w:rsidP="001E3989">
      <w:pPr>
        <w:spacing w:line="276" w:lineRule="auto"/>
        <w:ind w:firstLine="709"/>
        <w:rPr>
          <w:rStyle w:val="text-info"/>
          <w:sz w:val="28"/>
          <w:szCs w:val="28"/>
          <w:lang w:val="ru-RU"/>
        </w:rPr>
      </w:pPr>
      <w:bookmarkStart w:id="0" w:name="_GoBack"/>
      <w:r w:rsidRPr="005B024E">
        <w:rPr>
          <w:sz w:val="28"/>
        </w:rPr>
        <w:t>UA</w:t>
      </w:r>
      <w:r w:rsidRPr="005B024E">
        <w:rPr>
          <w:sz w:val="28"/>
          <w:lang w:val="ru-RU"/>
        </w:rPr>
        <w:t>-2025-11-26-013286-</w:t>
      </w:r>
      <w:r w:rsidRPr="005B024E">
        <w:rPr>
          <w:sz w:val="28"/>
        </w:rPr>
        <w:t>a</w:t>
      </w:r>
      <w:bookmarkEnd w:id="0"/>
      <w:r w:rsidR="001E3989" w:rsidRPr="005B024E">
        <w:rPr>
          <w:sz w:val="72"/>
          <w:szCs w:val="28"/>
          <w:lang w:val="ru-RU"/>
        </w:rPr>
        <w:t xml:space="preserve"> </w:t>
      </w:r>
      <w:r w:rsidR="001E3989" w:rsidRPr="001E3989">
        <w:rPr>
          <w:sz w:val="28"/>
          <w:szCs w:val="28"/>
          <w:lang w:val="ru-RU"/>
        </w:rPr>
        <w:t>(</w:t>
      </w:r>
      <w:proofErr w:type="spellStart"/>
      <w:r w:rsidR="00381C78">
        <w:rPr>
          <w:sz w:val="28"/>
          <w:lang w:val="ru-RU"/>
        </w:rPr>
        <w:t>Відкриті</w:t>
      </w:r>
      <w:proofErr w:type="spellEnd"/>
      <w:r w:rsidR="00381C78">
        <w:rPr>
          <w:sz w:val="28"/>
          <w:lang w:val="ru-RU"/>
        </w:rPr>
        <w:t xml:space="preserve"> торги з </w:t>
      </w:r>
      <w:proofErr w:type="spellStart"/>
      <w:r w:rsidR="00381C78">
        <w:rPr>
          <w:sz w:val="28"/>
          <w:lang w:val="ru-RU"/>
        </w:rPr>
        <w:t>особливостями</w:t>
      </w:r>
      <w:proofErr w:type="spellEnd"/>
      <w:r w:rsidR="001E3989" w:rsidRPr="003B16EC">
        <w:rPr>
          <w:rStyle w:val="text-info"/>
          <w:sz w:val="28"/>
          <w:szCs w:val="28"/>
          <w:lang w:val="ru-RU"/>
        </w:rPr>
        <w:t>)</w:t>
      </w:r>
    </w:p>
    <w:p w:rsidR="00162BE2" w:rsidRPr="00381C78" w:rsidRDefault="001E3989" w:rsidP="001E3989">
      <w:pPr>
        <w:spacing w:line="276" w:lineRule="auto"/>
        <w:ind w:right="-28" w:firstLine="709"/>
        <w:jc w:val="both"/>
        <w:rPr>
          <w:sz w:val="28"/>
          <w:lang w:val="uk-UA"/>
        </w:rPr>
      </w:pP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5B024E" w:rsidRPr="005B024E">
        <w:rPr>
          <w:rStyle w:val="a7"/>
          <w:sz w:val="28"/>
        </w:rPr>
        <w:t>https</w:t>
      </w:r>
      <w:r w:rsidR="005B024E" w:rsidRPr="005B024E">
        <w:rPr>
          <w:rStyle w:val="a7"/>
          <w:sz w:val="28"/>
          <w:lang w:val="ru-RU"/>
        </w:rPr>
        <w:t>://</w:t>
      </w:r>
      <w:proofErr w:type="spellStart"/>
      <w:r w:rsidR="005B024E" w:rsidRPr="005B024E">
        <w:rPr>
          <w:rStyle w:val="a7"/>
          <w:sz w:val="28"/>
        </w:rPr>
        <w:t>prozorro</w:t>
      </w:r>
      <w:proofErr w:type="spellEnd"/>
      <w:r w:rsidR="005B024E" w:rsidRPr="005B024E">
        <w:rPr>
          <w:rStyle w:val="a7"/>
          <w:sz w:val="28"/>
          <w:lang w:val="ru-RU"/>
        </w:rPr>
        <w:t>.</w:t>
      </w:r>
      <w:proofErr w:type="spellStart"/>
      <w:r w:rsidR="005B024E" w:rsidRPr="005B024E">
        <w:rPr>
          <w:rStyle w:val="a7"/>
          <w:sz w:val="28"/>
        </w:rPr>
        <w:t>gov</w:t>
      </w:r>
      <w:proofErr w:type="spellEnd"/>
      <w:r w:rsidR="005B024E" w:rsidRPr="005B024E">
        <w:rPr>
          <w:rStyle w:val="a7"/>
          <w:sz w:val="28"/>
          <w:lang w:val="ru-RU"/>
        </w:rPr>
        <w:t>.</w:t>
      </w:r>
      <w:proofErr w:type="spellStart"/>
      <w:r w:rsidR="005B024E" w:rsidRPr="005B024E">
        <w:rPr>
          <w:rStyle w:val="a7"/>
          <w:sz w:val="28"/>
        </w:rPr>
        <w:t>ua</w:t>
      </w:r>
      <w:proofErr w:type="spellEnd"/>
      <w:r w:rsidR="005B024E" w:rsidRPr="005B024E">
        <w:rPr>
          <w:rStyle w:val="a7"/>
          <w:sz w:val="28"/>
          <w:lang w:val="ru-RU"/>
        </w:rPr>
        <w:t>/</w:t>
      </w:r>
      <w:proofErr w:type="spellStart"/>
      <w:r w:rsidR="005B024E" w:rsidRPr="005B024E">
        <w:rPr>
          <w:rStyle w:val="a7"/>
          <w:sz w:val="28"/>
        </w:rPr>
        <w:t>uk</w:t>
      </w:r>
      <w:proofErr w:type="spellEnd"/>
      <w:r w:rsidR="005B024E" w:rsidRPr="005B024E">
        <w:rPr>
          <w:rStyle w:val="a7"/>
          <w:sz w:val="28"/>
          <w:lang w:val="ru-RU"/>
        </w:rPr>
        <w:t>/</w:t>
      </w:r>
      <w:r w:rsidR="005B024E" w:rsidRPr="005B024E">
        <w:rPr>
          <w:rStyle w:val="a7"/>
          <w:sz w:val="28"/>
        </w:rPr>
        <w:t>tender</w:t>
      </w:r>
      <w:r w:rsidR="005B024E" w:rsidRPr="005B024E">
        <w:rPr>
          <w:rStyle w:val="a7"/>
          <w:sz w:val="28"/>
          <w:lang w:val="ru-RU"/>
        </w:rPr>
        <w:t>/</w:t>
      </w:r>
      <w:r w:rsidR="005B024E" w:rsidRPr="005B024E">
        <w:rPr>
          <w:rStyle w:val="a7"/>
          <w:sz w:val="28"/>
        </w:rPr>
        <w:t>UA</w:t>
      </w:r>
      <w:r w:rsidR="005B024E" w:rsidRPr="005B024E">
        <w:rPr>
          <w:rStyle w:val="a7"/>
          <w:sz w:val="28"/>
          <w:lang w:val="ru-RU"/>
        </w:rPr>
        <w:t>-2025-11-26-013286-</w:t>
      </w:r>
      <w:r w:rsidR="005B024E" w:rsidRPr="005B024E">
        <w:rPr>
          <w:rStyle w:val="a7"/>
          <w:sz w:val="28"/>
        </w:rPr>
        <w:t>a</w:t>
      </w:r>
    </w:p>
    <w:p w:rsidR="00381C78" w:rsidRPr="00381C78" w:rsidRDefault="00381C78" w:rsidP="001E3989">
      <w:pPr>
        <w:spacing w:line="276" w:lineRule="auto"/>
        <w:ind w:right="-28" w:firstLine="709"/>
        <w:jc w:val="both"/>
        <w:rPr>
          <w:rStyle w:val="text-info"/>
          <w:sz w:val="28"/>
          <w:szCs w:val="28"/>
          <w:lang w:val="uk-UA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1E3989" w:rsidRDefault="00381C78" w:rsidP="00381C78">
      <w:pPr>
        <w:widowControl/>
        <w:spacing w:line="276" w:lineRule="auto"/>
        <w:ind w:firstLine="720"/>
        <w:contextualSpacing/>
        <w:jc w:val="both"/>
        <w:rPr>
          <w:sz w:val="28"/>
          <w:lang w:val="ru-RU"/>
        </w:rPr>
      </w:pPr>
      <w:proofErr w:type="spellStart"/>
      <w:r w:rsidRPr="00381C78">
        <w:rPr>
          <w:sz w:val="28"/>
          <w:lang w:val="ru-RU"/>
        </w:rPr>
        <w:t>Технічні</w:t>
      </w:r>
      <w:proofErr w:type="spellEnd"/>
      <w:r w:rsidRPr="00381C78">
        <w:rPr>
          <w:sz w:val="28"/>
          <w:lang w:val="ru-RU"/>
        </w:rPr>
        <w:t xml:space="preserve">, </w:t>
      </w:r>
      <w:proofErr w:type="spellStart"/>
      <w:r w:rsidRPr="00381C78">
        <w:rPr>
          <w:sz w:val="28"/>
          <w:lang w:val="ru-RU"/>
        </w:rPr>
        <w:t>якісні</w:t>
      </w:r>
      <w:proofErr w:type="spellEnd"/>
      <w:r w:rsidRPr="00381C78">
        <w:rPr>
          <w:sz w:val="28"/>
          <w:lang w:val="ru-RU"/>
        </w:rPr>
        <w:t xml:space="preserve"> та </w:t>
      </w:r>
      <w:proofErr w:type="spellStart"/>
      <w:r w:rsidRPr="00381C78">
        <w:rPr>
          <w:sz w:val="28"/>
          <w:lang w:val="ru-RU"/>
        </w:rPr>
        <w:t>кількісні</w:t>
      </w:r>
      <w:proofErr w:type="spellEnd"/>
      <w:r w:rsidRPr="00381C78">
        <w:rPr>
          <w:sz w:val="28"/>
          <w:lang w:val="ru-RU"/>
        </w:rPr>
        <w:t xml:space="preserve"> характеристики предмета </w:t>
      </w:r>
      <w:proofErr w:type="spellStart"/>
      <w:r w:rsidRPr="00381C78">
        <w:rPr>
          <w:sz w:val="28"/>
          <w:lang w:val="ru-RU"/>
        </w:rPr>
        <w:t>закупівлі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обумовлені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необхідністю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продовження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терміну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дії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ліцензій</w:t>
      </w:r>
      <w:proofErr w:type="spellEnd"/>
      <w:r w:rsidRPr="00381C78">
        <w:rPr>
          <w:sz w:val="28"/>
          <w:lang w:val="ru-RU"/>
        </w:rPr>
        <w:t xml:space="preserve"> на </w:t>
      </w:r>
      <w:proofErr w:type="spellStart"/>
      <w:r w:rsidRPr="00381C78">
        <w:rPr>
          <w:sz w:val="28"/>
          <w:lang w:val="ru-RU"/>
        </w:rPr>
        <w:t>вже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наявне</w:t>
      </w:r>
      <w:proofErr w:type="spellEnd"/>
      <w:r w:rsidRPr="00381C78">
        <w:rPr>
          <w:sz w:val="28"/>
          <w:lang w:val="ru-RU"/>
        </w:rPr>
        <w:t xml:space="preserve"> у </w:t>
      </w:r>
      <w:proofErr w:type="spellStart"/>
      <w:r w:rsidRPr="00381C78">
        <w:rPr>
          <w:sz w:val="28"/>
          <w:lang w:val="ru-RU"/>
        </w:rPr>
        <w:t>замовника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програмне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забезпечення</w:t>
      </w:r>
      <w:proofErr w:type="spellEnd"/>
      <w:r w:rsidRPr="00381C78">
        <w:rPr>
          <w:sz w:val="28"/>
          <w:lang w:val="ru-RU"/>
        </w:rPr>
        <w:t xml:space="preserve">, а </w:t>
      </w:r>
      <w:proofErr w:type="spellStart"/>
      <w:r w:rsidRPr="00381C78">
        <w:rPr>
          <w:sz w:val="28"/>
          <w:lang w:val="ru-RU"/>
        </w:rPr>
        <w:t>також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використання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конкретних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версій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програмних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продуктів</w:t>
      </w:r>
      <w:proofErr w:type="spellEnd"/>
      <w:r w:rsidRPr="00381C78">
        <w:rPr>
          <w:sz w:val="28"/>
          <w:lang w:val="ru-RU"/>
        </w:rPr>
        <w:t xml:space="preserve"> для </w:t>
      </w:r>
      <w:proofErr w:type="spellStart"/>
      <w:r w:rsidRPr="00381C78">
        <w:rPr>
          <w:sz w:val="28"/>
          <w:lang w:val="ru-RU"/>
        </w:rPr>
        <w:t>забезпечення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сумісності</w:t>
      </w:r>
      <w:proofErr w:type="spellEnd"/>
      <w:r w:rsidRPr="00381C78">
        <w:rPr>
          <w:sz w:val="28"/>
          <w:lang w:val="ru-RU"/>
        </w:rPr>
        <w:t xml:space="preserve"> з </w:t>
      </w:r>
      <w:proofErr w:type="spellStart"/>
      <w:r w:rsidRPr="00381C78">
        <w:rPr>
          <w:sz w:val="28"/>
          <w:lang w:val="ru-RU"/>
        </w:rPr>
        <w:t>існуючим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програмноапаратним</w:t>
      </w:r>
      <w:proofErr w:type="spellEnd"/>
      <w:r w:rsidRPr="00381C78">
        <w:rPr>
          <w:sz w:val="28"/>
          <w:lang w:val="ru-RU"/>
        </w:rPr>
        <w:t xml:space="preserve"> комплексом. </w:t>
      </w:r>
      <w:proofErr w:type="spellStart"/>
      <w:r w:rsidRPr="00381C78">
        <w:rPr>
          <w:sz w:val="28"/>
          <w:lang w:val="ru-RU"/>
        </w:rPr>
        <w:t>Відповідно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посилання</w:t>
      </w:r>
      <w:proofErr w:type="spellEnd"/>
      <w:r w:rsidRPr="00381C78">
        <w:rPr>
          <w:sz w:val="28"/>
          <w:lang w:val="ru-RU"/>
        </w:rPr>
        <w:t xml:space="preserve"> на </w:t>
      </w:r>
      <w:proofErr w:type="spellStart"/>
      <w:r w:rsidRPr="00381C78">
        <w:rPr>
          <w:sz w:val="28"/>
          <w:lang w:val="ru-RU"/>
        </w:rPr>
        <w:t>конкретні</w:t>
      </w:r>
      <w:proofErr w:type="spellEnd"/>
      <w:r w:rsidRPr="00381C78">
        <w:rPr>
          <w:sz w:val="28"/>
          <w:lang w:val="ru-RU"/>
        </w:rPr>
        <w:t xml:space="preserve"> марку </w:t>
      </w:r>
      <w:proofErr w:type="spellStart"/>
      <w:r w:rsidRPr="00381C78">
        <w:rPr>
          <w:sz w:val="28"/>
          <w:lang w:val="ru-RU"/>
        </w:rPr>
        <w:t>чи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виробника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або</w:t>
      </w:r>
      <w:proofErr w:type="spellEnd"/>
      <w:r w:rsidRPr="00381C78">
        <w:rPr>
          <w:sz w:val="28"/>
          <w:lang w:val="ru-RU"/>
        </w:rPr>
        <w:t xml:space="preserve"> на </w:t>
      </w:r>
      <w:proofErr w:type="spellStart"/>
      <w:r w:rsidRPr="00381C78">
        <w:rPr>
          <w:sz w:val="28"/>
          <w:lang w:val="ru-RU"/>
        </w:rPr>
        <w:t>конкретний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процес</w:t>
      </w:r>
      <w:proofErr w:type="spellEnd"/>
      <w:r w:rsidRPr="00381C78">
        <w:rPr>
          <w:sz w:val="28"/>
          <w:lang w:val="ru-RU"/>
        </w:rPr>
        <w:t xml:space="preserve">, </w:t>
      </w:r>
      <w:proofErr w:type="spellStart"/>
      <w:r w:rsidRPr="00381C78">
        <w:rPr>
          <w:sz w:val="28"/>
          <w:lang w:val="ru-RU"/>
        </w:rPr>
        <w:t>що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характеризує</w:t>
      </w:r>
      <w:proofErr w:type="spellEnd"/>
      <w:r w:rsidRPr="00381C78">
        <w:rPr>
          <w:sz w:val="28"/>
          <w:lang w:val="ru-RU"/>
        </w:rPr>
        <w:t xml:space="preserve"> продукт </w:t>
      </w:r>
      <w:proofErr w:type="spellStart"/>
      <w:r w:rsidRPr="00381C78">
        <w:rPr>
          <w:sz w:val="28"/>
          <w:lang w:val="ru-RU"/>
        </w:rPr>
        <w:t>чи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послугу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певного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суб’єкта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господарювання</w:t>
      </w:r>
      <w:proofErr w:type="spellEnd"/>
      <w:r w:rsidRPr="00381C78">
        <w:rPr>
          <w:sz w:val="28"/>
          <w:lang w:val="ru-RU"/>
        </w:rPr>
        <w:t xml:space="preserve">, </w:t>
      </w:r>
      <w:proofErr w:type="spellStart"/>
      <w:r w:rsidRPr="00381C78">
        <w:rPr>
          <w:sz w:val="28"/>
          <w:lang w:val="ru-RU"/>
        </w:rPr>
        <w:t>чи</w:t>
      </w:r>
      <w:proofErr w:type="spellEnd"/>
      <w:r w:rsidRPr="00381C78">
        <w:rPr>
          <w:sz w:val="28"/>
          <w:lang w:val="ru-RU"/>
        </w:rPr>
        <w:t xml:space="preserve"> на </w:t>
      </w:r>
      <w:proofErr w:type="spellStart"/>
      <w:r w:rsidRPr="00381C78">
        <w:rPr>
          <w:sz w:val="28"/>
          <w:lang w:val="ru-RU"/>
        </w:rPr>
        <w:t>торгові</w:t>
      </w:r>
      <w:proofErr w:type="spellEnd"/>
      <w:r w:rsidRPr="00381C78">
        <w:rPr>
          <w:sz w:val="28"/>
          <w:lang w:val="ru-RU"/>
        </w:rPr>
        <w:t xml:space="preserve"> марки, </w:t>
      </w:r>
      <w:proofErr w:type="spellStart"/>
      <w:r w:rsidRPr="00381C78">
        <w:rPr>
          <w:sz w:val="28"/>
          <w:lang w:val="ru-RU"/>
        </w:rPr>
        <w:t>патенти</w:t>
      </w:r>
      <w:proofErr w:type="spellEnd"/>
      <w:r w:rsidRPr="00381C78">
        <w:rPr>
          <w:sz w:val="28"/>
          <w:lang w:val="ru-RU"/>
        </w:rPr>
        <w:t xml:space="preserve">, </w:t>
      </w:r>
      <w:proofErr w:type="spellStart"/>
      <w:r w:rsidRPr="00381C78">
        <w:rPr>
          <w:sz w:val="28"/>
          <w:lang w:val="ru-RU"/>
        </w:rPr>
        <w:t>типи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або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конкретне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місце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походження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чи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спосіб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виробництва</w:t>
      </w:r>
      <w:proofErr w:type="spellEnd"/>
      <w:r w:rsidRPr="00381C78">
        <w:rPr>
          <w:sz w:val="28"/>
          <w:lang w:val="ru-RU"/>
        </w:rPr>
        <w:t xml:space="preserve"> предмета </w:t>
      </w:r>
      <w:proofErr w:type="spellStart"/>
      <w:r w:rsidRPr="00381C78">
        <w:rPr>
          <w:sz w:val="28"/>
          <w:lang w:val="ru-RU"/>
        </w:rPr>
        <w:t>закупівлі</w:t>
      </w:r>
      <w:proofErr w:type="spellEnd"/>
      <w:r w:rsidRPr="00381C78">
        <w:rPr>
          <w:sz w:val="28"/>
          <w:lang w:val="ru-RU"/>
        </w:rPr>
        <w:t xml:space="preserve"> є </w:t>
      </w:r>
      <w:proofErr w:type="spellStart"/>
      <w:r w:rsidRPr="00381C78">
        <w:rPr>
          <w:sz w:val="28"/>
          <w:lang w:val="ru-RU"/>
        </w:rPr>
        <w:t>необхідним</w:t>
      </w:r>
      <w:proofErr w:type="spellEnd"/>
      <w:r w:rsidRPr="00381C78">
        <w:rPr>
          <w:sz w:val="28"/>
          <w:lang w:val="ru-RU"/>
        </w:rPr>
        <w:t xml:space="preserve">. </w:t>
      </w:r>
      <w:proofErr w:type="spellStart"/>
      <w:r w:rsidRPr="00381C78">
        <w:rPr>
          <w:sz w:val="28"/>
          <w:lang w:val="ru-RU"/>
        </w:rPr>
        <w:t>Програмна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продукція</w:t>
      </w:r>
      <w:proofErr w:type="spellEnd"/>
      <w:r w:rsidRPr="00381C78">
        <w:rPr>
          <w:sz w:val="28"/>
          <w:lang w:val="ru-RU"/>
        </w:rPr>
        <w:t xml:space="preserve"> повинна бути </w:t>
      </w:r>
      <w:proofErr w:type="spellStart"/>
      <w:r w:rsidRPr="00381C78">
        <w:rPr>
          <w:sz w:val="28"/>
          <w:lang w:val="ru-RU"/>
        </w:rPr>
        <w:t>офіційною</w:t>
      </w:r>
      <w:proofErr w:type="spellEnd"/>
      <w:r w:rsidRPr="00381C78">
        <w:rPr>
          <w:sz w:val="28"/>
          <w:lang w:val="ru-RU"/>
        </w:rPr>
        <w:t xml:space="preserve"> в </w:t>
      </w:r>
      <w:proofErr w:type="spellStart"/>
      <w:r w:rsidRPr="00381C78">
        <w:rPr>
          <w:sz w:val="28"/>
          <w:lang w:val="ru-RU"/>
        </w:rPr>
        <w:t>Україні</w:t>
      </w:r>
      <w:proofErr w:type="spellEnd"/>
      <w:r w:rsidRPr="00381C78">
        <w:rPr>
          <w:sz w:val="28"/>
          <w:lang w:val="ru-RU"/>
        </w:rPr>
        <w:t xml:space="preserve"> та на </w:t>
      </w:r>
      <w:proofErr w:type="spellStart"/>
      <w:r w:rsidRPr="00381C78">
        <w:rPr>
          <w:sz w:val="28"/>
          <w:lang w:val="ru-RU"/>
        </w:rPr>
        <w:t>неї</w:t>
      </w:r>
      <w:proofErr w:type="spellEnd"/>
      <w:r w:rsidRPr="00381C78">
        <w:rPr>
          <w:sz w:val="28"/>
          <w:lang w:val="ru-RU"/>
        </w:rPr>
        <w:t xml:space="preserve"> повинна </w:t>
      </w:r>
      <w:proofErr w:type="spellStart"/>
      <w:r w:rsidRPr="00381C78">
        <w:rPr>
          <w:sz w:val="28"/>
          <w:lang w:val="ru-RU"/>
        </w:rPr>
        <w:t>розповсюджуватися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офіційна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підтримка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виробника</w:t>
      </w:r>
      <w:proofErr w:type="spellEnd"/>
      <w:r w:rsidRPr="00381C78">
        <w:rPr>
          <w:sz w:val="28"/>
          <w:lang w:val="ru-RU"/>
        </w:rPr>
        <w:t xml:space="preserve">, а </w:t>
      </w:r>
      <w:proofErr w:type="spellStart"/>
      <w:r w:rsidRPr="00381C78">
        <w:rPr>
          <w:sz w:val="28"/>
          <w:lang w:val="ru-RU"/>
        </w:rPr>
        <w:t>також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учасник</w:t>
      </w:r>
      <w:proofErr w:type="spellEnd"/>
      <w:r w:rsidRPr="00381C78">
        <w:rPr>
          <w:sz w:val="28"/>
          <w:lang w:val="ru-RU"/>
        </w:rPr>
        <w:t xml:space="preserve"> повинен </w:t>
      </w:r>
      <w:proofErr w:type="spellStart"/>
      <w:r w:rsidRPr="00381C78">
        <w:rPr>
          <w:sz w:val="28"/>
          <w:lang w:val="ru-RU"/>
        </w:rPr>
        <w:t>мати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необхідні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повноваження</w:t>
      </w:r>
      <w:proofErr w:type="spellEnd"/>
      <w:r w:rsidRPr="00381C78">
        <w:rPr>
          <w:sz w:val="28"/>
          <w:lang w:val="ru-RU"/>
        </w:rPr>
        <w:t xml:space="preserve"> та </w:t>
      </w:r>
      <w:proofErr w:type="spellStart"/>
      <w:r w:rsidRPr="00381C78">
        <w:rPr>
          <w:sz w:val="28"/>
          <w:lang w:val="ru-RU"/>
        </w:rPr>
        <w:t>рівень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кваліфікації</w:t>
      </w:r>
      <w:proofErr w:type="spellEnd"/>
      <w:r w:rsidRPr="00381C78">
        <w:rPr>
          <w:sz w:val="28"/>
          <w:lang w:val="ru-RU"/>
        </w:rPr>
        <w:t xml:space="preserve">, </w:t>
      </w:r>
      <w:proofErr w:type="spellStart"/>
      <w:r w:rsidRPr="00381C78">
        <w:rPr>
          <w:sz w:val="28"/>
          <w:lang w:val="ru-RU"/>
        </w:rPr>
        <w:t>що</w:t>
      </w:r>
      <w:proofErr w:type="spellEnd"/>
      <w:r w:rsidRPr="00381C78">
        <w:rPr>
          <w:sz w:val="28"/>
          <w:lang w:val="ru-RU"/>
        </w:rPr>
        <w:t xml:space="preserve"> повинно бути </w:t>
      </w:r>
      <w:proofErr w:type="spellStart"/>
      <w:r w:rsidRPr="00381C78">
        <w:rPr>
          <w:sz w:val="28"/>
          <w:lang w:val="ru-RU"/>
        </w:rPr>
        <w:t>підтвердженим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виробником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або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офіційним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представництвом</w:t>
      </w:r>
      <w:proofErr w:type="spellEnd"/>
      <w:r w:rsidRPr="00381C78">
        <w:rPr>
          <w:sz w:val="28"/>
          <w:lang w:val="ru-RU"/>
        </w:rPr>
        <w:t xml:space="preserve"> </w:t>
      </w:r>
      <w:proofErr w:type="spellStart"/>
      <w:r w:rsidRPr="00381C78">
        <w:rPr>
          <w:sz w:val="28"/>
          <w:lang w:val="ru-RU"/>
        </w:rPr>
        <w:t>виробника</w:t>
      </w:r>
      <w:proofErr w:type="spellEnd"/>
      <w:r w:rsidRPr="00381C78">
        <w:rPr>
          <w:sz w:val="28"/>
          <w:lang w:val="ru-RU"/>
        </w:rPr>
        <w:t xml:space="preserve"> в </w:t>
      </w:r>
      <w:proofErr w:type="spellStart"/>
      <w:r w:rsidRPr="00381C78">
        <w:rPr>
          <w:sz w:val="28"/>
          <w:lang w:val="ru-RU"/>
        </w:rPr>
        <w:t>Україні</w:t>
      </w:r>
      <w:proofErr w:type="spellEnd"/>
      <w:r w:rsidRPr="00381C78">
        <w:rPr>
          <w:sz w:val="28"/>
          <w:lang w:val="ru-RU"/>
        </w:rPr>
        <w:t>.</w:t>
      </w:r>
    </w:p>
    <w:p w:rsidR="00381C78" w:rsidRPr="00381C78" w:rsidRDefault="00381C78" w:rsidP="00381C78">
      <w:pPr>
        <w:widowControl/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36"/>
          <w:szCs w:val="28"/>
          <w:lang w:val="ru-RU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1E3989" w:rsidRDefault="001E3989" w:rsidP="001E3989">
      <w:pPr>
        <w:spacing w:line="276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1E3989" w:rsidRDefault="001E3989" w:rsidP="001E3989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E3989" w:rsidRPr="008F4E1A" w:rsidRDefault="001E3989" w:rsidP="001E3989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1E3989" w:rsidRPr="00AB2122" w:rsidRDefault="001E3989" w:rsidP="001E3989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FA231B">
        <w:rPr>
          <w:sz w:val="28"/>
        </w:rPr>
        <w:t>вартість</w:t>
      </w:r>
      <w:proofErr w:type="spellEnd"/>
      <w:r w:rsidRPr="00FA231B">
        <w:rPr>
          <w:sz w:val="28"/>
        </w:rPr>
        <w:t xml:space="preserve"> </w:t>
      </w:r>
      <w:proofErr w:type="spellStart"/>
      <w:r w:rsidR="00FA231B" w:rsidRPr="00FA231B">
        <w:rPr>
          <w:sz w:val="28"/>
          <w:lang w:val="ru-RU"/>
        </w:rPr>
        <w:t>визначена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згідно</w:t>
      </w:r>
      <w:proofErr w:type="spellEnd"/>
      <w:r w:rsidR="00FA231B" w:rsidRPr="00FA231B">
        <w:rPr>
          <w:sz w:val="28"/>
          <w:lang w:val="ru-RU"/>
        </w:rPr>
        <w:t xml:space="preserve"> з </w:t>
      </w:r>
      <w:proofErr w:type="spellStart"/>
      <w:r w:rsidR="00FA231B" w:rsidRPr="00FA231B">
        <w:rPr>
          <w:sz w:val="28"/>
          <w:lang w:val="ru-RU"/>
        </w:rPr>
        <w:t>Примірною</w:t>
      </w:r>
      <w:proofErr w:type="spellEnd"/>
      <w:r w:rsidR="00FA231B" w:rsidRPr="00FA231B">
        <w:rPr>
          <w:sz w:val="28"/>
          <w:lang w:val="ru-RU"/>
        </w:rPr>
        <w:t xml:space="preserve"> методикою </w:t>
      </w:r>
      <w:proofErr w:type="spellStart"/>
      <w:r w:rsidR="00FA231B" w:rsidRPr="00FA231B">
        <w:rPr>
          <w:sz w:val="28"/>
          <w:lang w:val="ru-RU"/>
        </w:rPr>
        <w:t>визначення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очікуваної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вартості</w:t>
      </w:r>
      <w:proofErr w:type="spellEnd"/>
      <w:r w:rsidR="00FA231B" w:rsidRPr="00FA231B">
        <w:rPr>
          <w:sz w:val="28"/>
          <w:lang w:val="ru-RU"/>
        </w:rPr>
        <w:t xml:space="preserve"> предмета </w:t>
      </w:r>
      <w:proofErr w:type="spellStart"/>
      <w:r w:rsidR="00FA231B" w:rsidRPr="00FA231B">
        <w:rPr>
          <w:sz w:val="28"/>
          <w:lang w:val="ru-RU"/>
        </w:rPr>
        <w:t>закупівлі</w:t>
      </w:r>
      <w:proofErr w:type="spellEnd"/>
      <w:r w:rsidR="00FA231B" w:rsidRPr="00FA231B">
        <w:rPr>
          <w:sz w:val="28"/>
          <w:lang w:val="ru-RU"/>
        </w:rPr>
        <w:t xml:space="preserve">, </w:t>
      </w:r>
      <w:proofErr w:type="spellStart"/>
      <w:r w:rsidR="00FA231B" w:rsidRPr="00FA231B">
        <w:rPr>
          <w:sz w:val="28"/>
          <w:lang w:val="ru-RU"/>
        </w:rPr>
        <w:t>затвердженою</w:t>
      </w:r>
      <w:proofErr w:type="spellEnd"/>
      <w:r w:rsidR="00FA231B" w:rsidRPr="00FA231B">
        <w:rPr>
          <w:sz w:val="28"/>
          <w:lang w:val="ru-RU"/>
        </w:rPr>
        <w:t xml:space="preserve"> наказом </w:t>
      </w:r>
      <w:proofErr w:type="spellStart"/>
      <w:r w:rsidR="00FA231B" w:rsidRPr="00FA231B">
        <w:rPr>
          <w:sz w:val="28"/>
          <w:lang w:val="ru-RU"/>
        </w:rPr>
        <w:t>Міністерства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розвитку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економіки</w:t>
      </w:r>
      <w:proofErr w:type="spellEnd"/>
      <w:r w:rsidR="00FA231B" w:rsidRPr="00FA231B">
        <w:rPr>
          <w:sz w:val="28"/>
          <w:lang w:val="ru-RU"/>
        </w:rPr>
        <w:t xml:space="preserve">, </w:t>
      </w:r>
      <w:proofErr w:type="spellStart"/>
      <w:r w:rsidR="00FA231B" w:rsidRPr="00FA231B">
        <w:rPr>
          <w:sz w:val="28"/>
          <w:lang w:val="ru-RU"/>
        </w:rPr>
        <w:t>торгівлі</w:t>
      </w:r>
      <w:proofErr w:type="spellEnd"/>
      <w:r w:rsidR="00FA231B" w:rsidRPr="00FA231B">
        <w:rPr>
          <w:sz w:val="28"/>
          <w:lang w:val="ru-RU"/>
        </w:rPr>
        <w:t xml:space="preserve"> та </w:t>
      </w:r>
      <w:proofErr w:type="spellStart"/>
      <w:r w:rsidR="00FA231B" w:rsidRPr="00FA231B">
        <w:rPr>
          <w:sz w:val="28"/>
          <w:lang w:val="ru-RU"/>
        </w:rPr>
        <w:t>сільського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господарства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України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від</w:t>
      </w:r>
      <w:proofErr w:type="spellEnd"/>
      <w:r w:rsidR="00FA231B" w:rsidRPr="00FA231B">
        <w:rPr>
          <w:sz w:val="28"/>
          <w:lang w:val="ru-RU"/>
        </w:rPr>
        <w:t xml:space="preserve"> 18.02.2020 №275 (</w:t>
      </w:r>
      <w:proofErr w:type="spellStart"/>
      <w:r w:rsidR="00FA231B" w:rsidRPr="00FA231B">
        <w:rPr>
          <w:sz w:val="28"/>
          <w:lang w:val="ru-RU"/>
        </w:rPr>
        <w:t>зі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змінами</w:t>
      </w:r>
      <w:proofErr w:type="spellEnd"/>
      <w:r w:rsidR="00FA231B" w:rsidRPr="00FA231B">
        <w:rPr>
          <w:sz w:val="28"/>
          <w:lang w:val="ru-RU"/>
        </w:rPr>
        <w:t xml:space="preserve">), методом </w:t>
      </w:r>
      <w:proofErr w:type="spellStart"/>
      <w:r w:rsidR="00FA231B" w:rsidRPr="00FA231B">
        <w:rPr>
          <w:sz w:val="28"/>
          <w:lang w:val="ru-RU"/>
        </w:rPr>
        <w:t>розрахунку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очікуваної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вартості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товарів</w:t>
      </w:r>
      <w:proofErr w:type="spellEnd"/>
      <w:r w:rsidR="00FA231B" w:rsidRPr="00FA231B">
        <w:rPr>
          <w:sz w:val="28"/>
          <w:lang w:val="ru-RU"/>
        </w:rPr>
        <w:t>/</w:t>
      </w:r>
      <w:proofErr w:type="spellStart"/>
      <w:r w:rsidR="00FA231B" w:rsidRPr="00FA231B">
        <w:rPr>
          <w:sz w:val="28"/>
          <w:lang w:val="ru-RU"/>
        </w:rPr>
        <w:t>послуг</w:t>
      </w:r>
      <w:proofErr w:type="spellEnd"/>
      <w:r w:rsidR="00FA231B" w:rsidRPr="00FA231B">
        <w:rPr>
          <w:sz w:val="28"/>
          <w:lang w:val="ru-RU"/>
        </w:rPr>
        <w:t xml:space="preserve"> на </w:t>
      </w:r>
      <w:proofErr w:type="spellStart"/>
      <w:r w:rsidR="00FA231B" w:rsidRPr="00FA231B">
        <w:rPr>
          <w:sz w:val="28"/>
          <w:lang w:val="ru-RU"/>
        </w:rPr>
        <w:t>підставі</w:t>
      </w:r>
      <w:proofErr w:type="spellEnd"/>
      <w:r w:rsidR="00FA231B" w:rsidRPr="00FA231B">
        <w:rPr>
          <w:sz w:val="28"/>
          <w:lang w:val="ru-RU"/>
        </w:rPr>
        <w:t xml:space="preserve"> </w:t>
      </w:r>
      <w:proofErr w:type="spellStart"/>
      <w:r w:rsidR="00FA231B" w:rsidRPr="00FA231B">
        <w:rPr>
          <w:sz w:val="28"/>
          <w:lang w:val="ru-RU"/>
        </w:rPr>
        <w:t>закупіве</w:t>
      </w:r>
      <w:r w:rsidR="00FA231B" w:rsidRPr="00FA231B">
        <w:rPr>
          <w:sz w:val="28"/>
        </w:rPr>
        <w:t>льних</w:t>
      </w:r>
      <w:proofErr w:type="spellEnd"/>
      <w:r w:rsidR="00FA231B" w:rsidRPr="00FA231B">
        <w:rPr>
          <w:sz w:val="28"/>
        </w:rPr>
        <w:t xml:space="preserve"> </w:t>
      </w:r>
      <w:proofErr w:type="spellStart"/>
      <w:r w:rsidR="00FA231B" w:rsidRPr="00FA231B">
        <w:rPr>
          <w:sz w:val="28"/>
        </w:rPr>
        <w:t>цін</w:t>
      </w:r>
      <w:proofErr w:type="spellEnd"/>
      <w:r w:rsidR="00FA231B" w:rsidRPr="00FA231B">
        <w:rPr>
          <w:sz w:val="28"/>
        </w:rPr>
        <w:t xml:space="preserve"> </w:t>
      </w:r>
      <w:proofErr w:type="spellStart"/>
      <w:r w:rsidR="00FA231B" w:rsidRPr="00FA231B">
        <w:rPr>
          <w:sz w:val="28"/>
        </w:rPr>
        <w:t>попередніх</w:t>
      </w:r>
      <w:proofErr w:type="spellEnd"/>
      <w:r w:rsidR="00FA231B" w:rsidRPr="00FA231B">
        <w:rPr>
          <w:sz w:val="28"/>
        </w:rPr>
        <w:t xml:space="preserve"> </w:t>
      </w:r>
      <w:proofErr w:type="spellStart"/>
      <w:r w:rsidR="00FA231B" w:rsidRPr="00FA231B">
        <w:rPr>
          <w:sz w:val="28"/>
        </w:rPr>
        <w:t>закупівель</w:t>
      </w:r>
      <w:proofErr w:type="spellEnd"/>
      <w:r w:rsidRPr="00FA231B">
        <w:rPr>
          <w:sz w:val="28"/>
        </w:rPr>
        <w:t>.</w:t>
      </w:r>
      <w:r w:rsidRPr="00FA231B">
        <w:rPr>
          <w:rFonts w:ascii="Times New Roman" w:hAnsi="Times New Roman"/>
          <w:sz w:val="36"/>
          <w:szCs w:val="28"/>
          <w:lang w:val="uk-UA"/>
        </w:rPr>
        <w:t xml:space="preserve">     </w:t>
      </w:r>
    </w:p>
    <w:p w:rsidR="001E3989" w:rsidRPr="00D57985" w:rsidRDefault="001E3989" w:rsidP="001E3989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1E3989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E3989" w:rsidRPr="003D05C1" w:rsidRDefault="001E3989" w:rsidP="001E3989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721C91" wp14:editId="7DBECC46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C46D8" id="Freeform 104" o:spid="_x0000_s1026" style="position:absolute;margin-left:69.4pt;margin-top:139.5pt;width:484.95pt;height:13.8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AFA553" wp14:editId="3C66196D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6E23C" id="Freeform 105" o:spid="_x0000_s1026" style="position:absolute;margin-left:69.4pt;margin-top:153.3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1E3989" w:rsidRDefault="001E3989" w:rsidP="001E3989">
      <w:pPr>
        <w:ind w:right="-30"/>
        <w:jc w:val="both"/>
        <w:rPr>
          <w:lang w:val="ru-RU"/>
        </w:rPr>
      </w:pPr>
    </w:p>
    <w:p w:rsidR="004D640B" w:rsidRPr="00FA231B" w:rsidRDefault="004D640B" w:rsidP="001E3989">
      <w:pPr>
        <w:rPr>
          <w:lang w:val="ru-RU"/>
        </w:rPr>
      </w:pPr>
    </w:p>
    <w:sectPr w:rsidR="004D640B" w:rsidRPr="00FA231B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F510D"/>
    <w:rsid w:val="00106B21"/>
    <w:rsid w:val="0012070A"/>
    <w:rsid w:val="001317B2"/>
    <w:rsid w:val="00135B1F"/>
    <w:rsid w:val="00147AB0"/>
    <w:rsid w:val="00162BE2"/>
    <w:rsid w:val="001E3989"/>
    <w:rsid w:val="001F758C"/>
    <w:rsid w:val="00251E62"/>
    <w:rsid w:val="00265B6E"/>
    <w:rsid w:val="00266C80"/>
    <w:rsid w:val="00275B26"/>
    <w:rsid w:val="002D2B8B"/>
    <w:rsid w:val="002E7999"/>
    <w:rsid w:val="00310C55"/>
    <w:rsid w:val="00331F13"/>
    <w:rsid w:val="00381C78"/>
    <w:rsid w:val="003B16EC"/>
    <w:rsid w:val="003D05C1"/>
    <w:rsid w:val="003E619E"/>
    <w:rsid w:val="00445FDC"/>
    <w:rsid w:val="004853C5"/>
    <w:rsid w:val="004A0520"/>
    <w:rsid w:val="004D3458"/>
    <w:rsid w:val="004D640B"/>
    <w:rsid w:val="0052373B"/>
    <w:rsid w:val="005429F5"/>
    <w:rsid w:val="005B024E"/>
    <w:rsid w:val="0062059B"/>
    <w:rsid w:val="00684799"/>
    <w:rsid w:val="0072278B"/>
    <w:rsid w:val="0074646F"/>
    <w:rsid w:val="007572D9"/>
    <w:rsid w:val="007A4209"/>
    <w:rsid w:val="007B1FD2"/>
    <w:rsid w:val="007B3808"/>
    <w:rsid w:val="007B5A13"/>
    <w:rsid w:val="00871181"/>
    <w:rsid w:val="00894F22"/>
    <w:rsid w:val="008B20E6"/>
    <w:rsid w:val="008F4E1A"/>
    <w:rsid w:val="00A101B6"/>
    <w:rsid w:val="00A402F3"/>
    <w:rsid w:val="00AB2122"/>
    <w:rsid w:val="00AF1798"/>
    <w:rsid w:val="00B03367"/>
    <w:rsid w:val="00B73F56"/>
    <w:rsid w:val="00C62392"/>
    <w:rsid w:val="00C70AEC"/>
    <w:rsid w:val="00CE57D5"/>
    <w:rsid w:val="00D1183A"/>
    <w:rsid w:val="00D13FAE"/>
    <w:rsid w:val="00D165FC"/>
    <w:rsid w:val="00D27FE0"/>
    <w:rsid w:val="00D55CBE"/>
    <w:rsid w:val="00D57985"/>
    <w:rsid w:val="00D65DB1"/>
    <w:rsid w:val="00D9317F"/>
    <w:rsid w:val="00E245F0"/>
    <w:rsid w:val="00E24815"/>
    <w:rsid w:val="00E4075D"/>
    <w:rsid w:val="00E7429D"/>
    <w:rsid w:val="00EC18B8"/>
    <w:rsid w:val="00F216AE"/>
    <w:rsid w:val="00F82415"/>
    <w:rsid w:val="00FA1C80"/>
    <w:rsid w:val="00F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66F59-822A-4407-AD9F-6FBB7430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2</cp:revision>
  <dcterms:created xsi:type="dcterms:W3CDTF">2025-11-28T07:34:00Z</dcterms:created>
  <dcterms:modified xsi:type="dcterms:W3CDTF">2025-11-28T07:34:00Z</dcterms:modified>
</cp:coreProperties>
</file>